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A71" w:rsidRPr="00B9537A" w:rsidRDefault="00B9537A" w:rsidP="00414D4D">
      <w:pPr>
        <w:pStyle w:val="Heading1"/>
      </w:pPr>
      <w:r w:rsidRPr="00B9537A">
        <w:t>Fundamentals of Cell Biology</w:t>
      </w:r>
      <w:r w:rsidRPr="00B9537A">
        <w:tab/>
      </w:r>
      <w:r w:rsidRPr="00B9537A">
        <w:tab/>
      </w:r>
      <w:r w:rsidRPr="00B9537A">
        <w:tab/>
        <w:t>Ch 8 Worksheet: The Electrochemical Gradient</w:t>
      </w:r>
    </w:p>
    <w:p w:rsidR="00B85A71" w:rsidRPr="00B9537A" w:rsidRDefault="00B9537A" w:rsidP="00414D4D">
      <w:pPr>
        <w:pStyle w:val="Heading2"/>
      </w:pPr>
      <w:r w:rsidRPr="00B9537A">
        <w:t xml:space="preserve">Learning Outcome: </w:t>
      </w:r>
    </w:p>
    <w:p w:rsidR="00414D4D" w:rsidRDefault="00B9537A" w:rsidP="00AC4D85">
      <w:pPr>
        <w:numPr>
          <w:ilvl w:val="0"/>
          <w:numId w:val="2"/>
        </w:numPr>
        <w:rPr>
          <w:rFonts w:ascii="Segoe UI" w:hAnsi="Segoe UI" w:cs="Segoe UI"/>
          <w:sz w:val="24"/>
          <w:szCs w:val="24"/>
        </w:rPr>
      </w:pPr>
      <w:r w:rsidRPr="00B9537A">
        <w:rPr>
          <w:rFonts w:ascii="Segoe UI" w:hAnsi="Segoe UI" w:cs="Segoe UI"/>
          <w:sz w:val="24"/>
          <w:szCs w:val="24"/>
        </w:rPr>
        <w:t xml:space="preserve">Define the electrochemical gradient and understand how </w:t>
      </w:r>
      <w:r>
        <w:rPr>
          <w:rFonts w:ascii="Segoe UI" w:hAnsi="Segoe UI" w:cs="Segoe UI"/>
          <w:sz w:val="24"/>
          <w:szCs w:val="24"/>
        </w:rPr>
        <w:t xml:space="preserve">the </w:t>
      </w:r>
      <w:r w:rsidRPr="00B9537A">
        <w:rPr>
          <w:rFonts w:ascii="Segoe UI" w:hAnsi="Segoe UI" w:cs="Segoe UI"/>
          <w:sz w:val="24"/>
          <w:szCs w:val="24"/>
        </w:rPr>
        <w:t>transport of 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sz w:val="24"/>
          <w:szCs w:val="24"/>
        </w:rPr>
        <w:t>, K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>
        <w:rPr>
          <w:rFonts w:ascii="Segoe UI" w:hAnsi="Segoe UI" w:cs="Segoe UI"/>
          <w:sz w:val="24"/>
          <w:szCs w:val="24"/>
        </w:rPr>
        <w:t>,</w:t>
      </w:r>
      <w:r w:rsidRPr="00B9537A">
        <w:rPr>
          <w:rFonts w:ascii="Segoe UI" w:hAnsi="Segoe UI" w:cs="Segoe UI"/>
          <w:sz w:val="24"/>
          <w:szCs w:val="24"/>
        </w:rPr>
        <w:t xml:space="preserve"> and Ca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++</w:t>
      </w:r>
      <w:r w:rsidRPr="00B9537A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is</w:t>
      </w:r>
      <w:r w:rsidRPr="00B9537A">
        <w:rPr>
          <w:rFonts w:ascii="Segoe UI" w:hAnsi="Segoe UI" w:cs="Segoe UI"/>
          <w:sz w:val="24"/>
          <w:szCs w:val="24"/>
        </w:rPr>
        <w:t xml:space="preserve"> transported to maintain homeostasis in relation to the electrochemical gradient.</w:t>
      </w:r>
    </w:p>
    <w:p w:rsidR="00AC4D85" w:rsidRPr="00B9537A" w:rsidRDefault="00AC4D85" w:rsidP="00AC4D85">
      <w:pPr>
        <w:ind w:left="720"/>
        <w:rPr>
          <w:rFonts w:ascii="Segoe UI" w:hAnsi="Segoe UI" w:cs="Segoe UI"/>
          <w:sz w:val="24"/>
          <w:szCs w:val="24"/>
        </w:rPr>
      </w:pPr>
    </w:p>
    <w:p w:rsidR="00B85A71" w:rsidRPr="00B9537A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sz w:val="24"/>
          <w:szCs w:val="24"/>
        </w:rPr>
      </w:pPr>
      <w:r w:rsidRPr="00B9537A">
        <w:rPr>
          <w:rFonts w:ascii="Segoe UI" w:hAnsi="Segoe UI" w:cs="Segoe UI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In the image to the right, the gray rectangle in the center represents the plasma membrane and the charges on either side represent the membrane potential durin</w:t>
      </w:r>
      <w:r w:rsidRPr="00B9537A">
        <w:rPr>
          <w:rFonts w:ascii="Segoe UI" w:hAnsi="Segoe UI" w:cs="Segoe UI"/>
          <w:sz w:val="24"/>
          <w:szCs w:val="24"/>
        </w:rPr>
        <w:t>g homeostasis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. </w:t>
      </w:r>
    </w:p>
    <w:p w:rsidR="00B85A71" w:rsidRPr="00B9537A" w:rsidRDefault="00414D4D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Segoe UI" w:hAnsi="Segoe UI" w:cs="Segoe UI"/>
          <w:sz w:val="24"/>
          <w:szCs w:val="24"/>
        </w:rPr>
      </w:pPr>
      <w:r w:rsidRPr="00B9537A">
        <w:rPr>
          <w:rFonts w:ascii="Segoe UI" w:hAnsi="Segoe UI" w:cs="Segoe UI"/>
          <w:noProof/>
          <w:sz w:val="24"/>
          <w:szCs w:val="24"/>
        </w:rPr>
        <w:drawing>
          <wp:inline distT="0" distB="0" distL="0" distR="0" wp14:anchorId="09723E4D" wp14:editId="7ECCC984">
            <wp:extent cx="2273935" cy="1711325"/>
            <wp:effectExtent l="0" t="0" r="0" b="3175"/>
            <wp:docPr id="7" name="image1.jpg" descr="This is an image of a plasma membrane. The gray bar in the center represents the plasma membrane, the + signs denote a positively charged ion and the - signs denote a negatively charged i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41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1711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sz w:val="24"/>
          <w:szCs w:val="24"/>
        </w:rPr>
      </w:pPr>
      <w:r w:rsidRPr="00B9537A">
        <w:rPr>
          <w:rFonts w:ascii="Segoe UI" w:hAnsi="Segoe UI" w:cs="Segoe UI"/>
          <w:sz w:val="24"/>
          <w:szCs w:val="24"/>
        </w:rPr>
        <w:t>Label the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extracellular side and the intracellular side</w:t>
      </w:r>
      <w:r w:rsidRPr="00B9537A">
        <w:rPr>
          <w:rFonts w:ascii="Segoe UI" w:hAnsi="Segoe UI" w:cs="Segoe UI"/>
          <w:sz w:val="24"/>
          <w:szCs w:val="24"/>
        </w:rPr>
        <w:t>.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sz w:val="24"/>
          <w:szCs w:val="24"/>
        </w:rPr>
      </w:pP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720" w:lineRule="auto"/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 xml:space="preserve">What about </w:t>
      </w:r>
      <w:r w:rsidRPr="00B9537A">
        <w:rPr>
          <w:rFonts w:ascii="Segoe UI" w:hAnsi="Segoe UI" w:cs="Segoe UI"/>
          <w:sz w:val="24"/>
          <w:szCs w:val="24"/>
        </w:rPr>
        <w:t xml:space="preserve">image allowed </w:t>
      </w:r>
      <w:r w:rsidRPr="00B9537A">
        <w:rPr>
          <w:rFonts w:ascii="Segoe UI" w:hAnsi="Segoe UI" w:cs="Segoe UI"/>
          <w:color w:val="000000"/>
          <w:sz w:val="24"/>
          <w:szCs w:val="24"/>
        </w:rPr>
        <w:t>you to answer part a.?</w:t>
      </w:r>
      <w:r w:rsidR="00414D4D" w:rsidRPr="00B9537A">
        <w:rPr>
          <w:rFonts w:ascii="Segoe UI" w:hAnsi="Segoe UI" w:cs="Segoe UI"/>
          <w:color w:val="000000"/>
          <w:sz w:val="24"/>
          <w:szCs w:val="24"/>
        </w:rPr>
        <w:t xml:space="preserve"> </w:t>
      </w:r>
    </w:p>
    <w:p w:rsidR="00B85A71" w:rsidRPr="00B9537A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In a cell unde</w:t>
      </w:r>
      <w:r w:rsidRPr="00B9537A">
        <w:rPr>
          <w:rFonts w:ascii="Segoe UI" w:hAnsi="Segoe UI" w:cs="Segoe UI"/>
          <w:sz w:val="24"/>
          <w:szCs w:val="24"/>
        </w:rPr>
        <w:t>r conditions of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homeostasis, </w:t>
      </w:r>
      <w:r w:rsidRPr="00B9537A">
        <w:rPr>
          <w:rFonts w:ascii="Segoe UI" w:hAnsi="Segoe UI" w:cs="Segoe UI"/>
          <w:sz w:val="24"/>
          <w:szCs w:val="24"/>
        </w:rPr>
        <w:t>state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whether the extracellular or intracellular concentration is higher for the following ions?</w:t>
      </w: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Ca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++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>
        <w:rPr>
          <w:rFonts w:ascii="Segoe UI" w:hAnsi="Segoe UI" w:cs="Segoe UI"/>
          <w:color w:val="000000"/>
          <w:sz w:val="24"/>
          <w:szCs w:val="24"/>
        </w:rPr>
        <w:t>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>
        <w:rPr>
          <w:rFonts w:ascii="Segoe UI" w:hAnsi="Segoe UI" w:cs="Segoe UI"/>
          <w:color w:val="000000"/>
          <w:sz w:val="24"/>
          <w:szCs w:val="24"/>
        </w:rPr>
        <w:t>K+</w:t>
      </w:r>
    </w:p>
    <w:p w:rsidR="00B85A71" w:rsidRPr="00B9537A" w:rsidRDefault="00B85A71">
      <w:pPr>
        <w:pBdr>
          <w:top w:val="nil"/>
          <w:left w:val="nil"/>
          <w:bottom w:val="nil"/>
          <w:right w:val="nil"/>
          <w:between w:val="nil"/>
        </w:pBdr>
        <w:spacing w:after="0"/>
        <w:ind w:left="288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 xml:space="preserve">The electrochemical gradient is due to the _______________ </w:t>
      </w:r>
      <w:proofErr w:type="spellStart"/>
      <w:r w:rsidRPr="00B9537A">
        <w:rPr>
          <w:rFonts w:ascii="Segoe UI" w:hAnsi="Segoe UI" w:cs="Segoe UI"/>
          <w:color w:val="000000"/>
          <w:sz w:val="24"/>
          <w:szCs w:val="24"/>
        </w:rPr>
        <w:t>and</w:t>
      </w:r>
      <w:proofErr w:type="spellEnd"/>
      <w:r w:rsidRPr="00B9537A">
        <w:rPr>
          <w:rFonts w:ascii="Segoe UI" w:hAnsi="Segoe UI" w:cs="Segoe UI"/>
          <w:color w:val="000000"/>
          <w:sz w:val="24"/>
          <w:szCs w:val="24"/>
        </w:rPr>
        <w:t xml:space="preserve"> ______________ of individual ions:</w:t>
      </w: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Size and polarity</w:t>
      </w: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Charge and concentration</w:t>
      </w: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Size and charge</w:t>
      </w: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Size and concentration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lastRenderedPageBreak/>
        <w:t>What event causes ligand-gated 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ion channels to open and close during an action potential?</w:t>
      </w:r>
      <w:r w:rsidR="00414D4D" w:rsidRPr="00B9537A"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In neurons, what happens to the intracellular level of 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after voltage-gated 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channels on axons open?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  <w:szCs w:val="24"/>
        </w:rPr>
      </w:pPr>
    </w:p>
    <w:p w:rsidR="00414D4D" w:rsidRPr="00414D4D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In neurons, what happens to the intracellular level of K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after voltage-gated K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channels on axons open?</w:t>
      </w:r>
      <w:r w:rsidR="00414D4D" w:rsidRPr="00B9537A">
        <w:rPr>
          <w:rFonts w:ascii="Segoe UI" w:hAnsi="Segoe UI" w:cs="Segoe UI"/>
          <w:color w:val="000000"/>
          <w:sz w:val="24"/>
          <w:szCs w:val="24"/>
        </w:rPr>
        <w:t xml:space="preserve"> </w:t>
      </w:r>
    </w:p>
    <w:p w:rsidR="00414D4D" w:rsidRPr="00B9537A" w:rsidRDefault="00414D4D" w:rsidP="00AC4D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 w:right="36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When an action potential reaches the axon terminus, what</w:t>
      </w:r>
      <w:r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channel opening results in</w:t>
      </w:r>
      <w:r w:rsidRPr="00B9537A">
        <w:rPr>
          <w:rFonts w:ascii="Segoe UI" w:hAnsi="Segoe UI" w:cs="Segoe UI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the release of neurotransmitters?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36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85A71" w:rsidP="00AC4D85">
      <w:pPr>
        <w:ind w:left="720" w:right="360"/>
        <w:rPr>
          <w:rFonts w:ascii="Segoe UI" w:hAnsi="Segoe UI" w:cs="Segoe UI"/>
          <w:sz w:val="24"/>
          <w:szCs w:val="24"/>
        </w:rPr>
      </w:pPr>
    </w:p>
    <w:p w:rsidR="00B85A71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 w:right="36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In the image below, fill in the number corresponding to the statement:</w:t>
      </w:r>
    </w:p>
    <w:p w:rsidR="00AC4D85" w:rsidRPr="00B9537A" w:rsidRDefault="00AC4D85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360"/>
        <w:rPr>
          <w:rFonts w:ascii="Segoe UI" w:hAnsi="Segoe UI" w:cs="Segoe UI"/>
          <w:color w:val="000000"/>
          <w:sz w:val="24"/>
          <w:szCs w:val="24"/>
        </w:rPr>
      </w:pPr>
    </w:p>
    <w:p w:rsidR="00414D4D" w:rsidRDefault="00414D4D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right="360"/>
        <w:jc w:val="center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noProof/>
          <w:sz w:val="24"/>
          <w:szCs w:val="24"/>
        </w:rPr>
        <w:drawing>
          <wp:inline distT="0" distB="0" distL="0" distR="0" wp14:anchorId="560E3480" wp14:editId="7A010643">
            <wp:extent cx="2740660" cy="2048510"/>
            <wp:effectExtent l="0" t="0" r="2540" b="8890"/>
            <wp:docPr id="8" name="image2.png" descr="Diagram of an action potential. The membrane potential in mV is represented on the Y-axis and time is represented on the X-axi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https://lh4.googleusercontent.com/AIu_dgAam1ncCm9Qbr6ODIpe89OEn1BQo7VpUUGRKbP6jkaiy6VM00Px2ksF9_qXETT7R9nApvYAzP8SkadwGy4aMobpBHuXHSDa7EK5HU5U6D7qdSwc-1dIQRKIky-GNY1iDAw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0660" cy="2048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14D4D" w:rsidRDefault="00414D4D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360"/>
        <w:rPr>
          <w:rFonts w:ascii="Segoe UI" w:hAnsi="Segoe UI" w:cs="Segoe UI"/>
          <w:color w:val="000000"/>
          <w:sz w:val="24"/>
          <w:szCs w:val="24"/>
        </w:rPr>
      </w:pPr>
    </w:p>
    <w:p w:rsidR="00B85A71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 w:right="36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Number __________</w:t>
      </w:r>
      <w:r w:rsidRPr="00B9537A">
        <w:rPr>
          <w:rFonts w:ascii="Segoe UI" w:hAnsi="Segoe UI" w:cs="Segoe UI"/>
          <w:sz w:val="24"/>
          <w:szCs w:val="24"/>
        </w:rPr>
        <w:t xml:space="preserve">represents when </w:t>
      </w:r>
      <w:r w:rsidRPr="00B9537A">
        <w:rPr>
          <w:rFonts w:ascii="Segoe UI" w:hAnsi="Segoe UI" w:cs="Segoe UI"/>
          <w:color w:val="000000"/>
          <w:sz w:val="24"/>
          <w:szCs w:val="24"/>
        </w:rPr>
        <w:t>ligand gated 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channels begin to open.</w:t>
      </w:r>
    </w:p>
    <w:p w:rsidR="00AC4D85" w:rsidRPr="00B9537A" w:rsidRDefault="00AC4D85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 w:right="360"/>
        <w:rPr>
          <w:rFonts w:ascii="Segoe UI" w:hAnsi="Segoe UI" w:cs="Segoe UI"/>
          <w:color w:val="000000"/>
          <w:sz w:val="24"/>
          <w:szCs w:val="24"/>
        </w:rPr>
      </w:pPr>
    </w:p>
    <w:p w:rsidR="00B85A71" w:rsidRPr="00B9537A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800" w:right="36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>Between number _______ and _______ voltage gated K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channels are open.</w:t>
      </w:r>
    </w:p>
    <w:p w:rsidR="00B85A71" w:rsidRPr="00B9537A" w:rsidRDefault="00B85A71" w:rsidP="00AC4D85">
      <w:pPr>
        <w:pBdr>
          <w:top w:val="nil"/>
          <w:left w:val="nil"/>
          <w:bottom w:val="nil"/>
          <w:right w:val="nil"/>
          <w:between w:val="nil"/>
        </w:pBdr>
        <w:spacing w:after="0"/>
        <w:ind w:left="1800"/>
        <w:rPr>
          <w:rFonts w:ascii="Segoe UI" w:hAnsi="Segoe UI" w:cs="Segoe UI"/>
          <w:color w:val="000000"/>
          <w:sz w:val="24"/>
          <w:szCs w:val="24"/>
        </w:rPr>
      </w:pPr>
    </w:p>
    <w:p w:rsidR="00B85A71" w:rsidRDefault="00B9537A" w:rsidP="00AC4D8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800"/>
        <w:rPr>
          <w:rFonts w:ascii="Segoe UI" w:hAnsi="Segoe UI" w:cs="Segoe UI"/>
          <w:color w:val="000000"/>
          <w:sz w:val="24"/>
          <w:szCs w:val="24"/>
        </w:rPr>
      </w:pPr>
      <w:r w:rsidRPr="00B9537A">
        <w:rPr>
          <w:rFonts w:ascii="Segoe UI" w:hAnsi="Segoe UI" w:cs="Segoe UI"/>
          <w:color w:val="000000"/>
          <w:sz w:val="24"/>
          <w:szCs w:val="24"/>
        </w:rPr>
        <w:t xml:space="preserve">Number ________ represents when voltage gated </w:t>
      </w:r>
      <w:r w:rsidRPr="00B9537A">
        <w:rPr>
          <w:rFonts w:ascii="Segoe UI" w:hAnsi="Segoe UI" w:cs="Segoe UI"/>
          <w:sz w:val="24"/>
          <w:szCs w:val="24"/>
        </w:rPr>
        <w:t>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sz w:val="24"/>
          <w:szCs w:val="24"/>
        </w:rPr>
        <w:t xml:space="preserve"> </w:t>
      </w:r>
      <w:r w:rsidRPr="00B9537A">
        <w:rPr>
          <w:rFonts w:ascii="Segoe UI" w:hAnsi="Segoe UI" w:cs="Segoe UI"/>
          <w:color w:val="000000"/>
          <w:sz w:val="24"/>
          <w:szCs w:val="24"/>
        </w:rPr>
        <w:t>channels begin to open</w:t>
      </w:r>
      <w:r w:rsidR="00AC4D85">
        <w:rPr>
          <w:rFonts w:ascii="Segoe UI" w:hAnsi="Segoe UI" w:cs="Segoe UI"/>
          <w:color w:val="000000"/>
          <w:sz w:val="24"/>
          <w:szCs w:val="24"/>
        </w:rPr>
        <w:t>.</w:t>
      </w:r>
    </w:p>
    <w:p w:rsidR="00AC4D85" w:rsidRDefault="00AC4D85" w:rsidP="00AC4D85">
      <w:pPr>
        <w:pStyle w:val="ListParagraph"/>
        <w:rPr>
          <w:rFonts w:ascii="Segoe UI" w:hAnsi="Segoe UI" w:cs="Segoe UI"/>
          <w:color w:val="000000"/>
          <w:sz w:val="24"/>
          <w:szCs w:val="24"/>
        </w:rPr>
      </w:pPr>
    </w:p>
    <w:p w:rsidR="00B85A71" w:rsidRDefault="00B9537A" w:rsidP="00AC4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bookmarkStart w:id="0" w:name="_heading=h.gjdgxs" w:colFirst="0" w:colLast="0"/>
      <w:bookmarkEnd w:id="0"/>
      <w:r w:rsidRPr="00B9537A">
        <w:rPr>
          <w:rFonts w:ascii="Segoe UI" w:hAnsi="Segoe UI" w:cs="Segoe UI"/>
          <w:color w:val="000000"/>
          <w:sz w:val="24"/>
          <w:szCs w:val="24"/>
        </w:rPr>
        <w:t>After completion of the action potential, there is too much intracellular Na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 and too much extracellular K</w:t>
      </w:r>
      <w:r w:rsidRPr="00B9537A">
        <w:rPr>
          <w:rFonts w:ascii="Segoe UI" w:hAnsi="Segoe UI" w:cs="Segoe UI"/>
          <w:sz w:val="24"/>
          <w:szCs w:val="24"/>
          <w:vertAlign w:val="superscript"/>
        </w:rPr>
        <w:t>+</w:t>
      </w:r>
      <w:r w:rsidRPr="00B9537A">
        <w:rPr>
          <w:rFonts w:ascii="Segoe UI" w:hAnsi="Segoe UI" w:cs="Segoe UI"/>
          <w:color w:val="000000"/>
          <w:sz w:val="24"/>
          <w:szCs w:val="24"/>
        </w:rPr>
        <w:t xml:space="preserve">, what transporter protein helps return the cell to </w:t>
      </w:r>
      <w:r w:rsidR="00AC4D85" w:rsidRPr="00B9537A">
        <w:rPr>
          <w:rFonts w:ascii="Segoe UI" w:hAnsi="Segoe UI" w:cs="Segoe UI"/>
          <w:color w:val="000000"/>
          <w:sz w:val="24"/>
          <w:szCs w:val="24"/>
        </w:rPr>
        <w:t>homeostasis</w:t>
      </w:r>
      <w:r w:rsidRPr="00B9537A">
        <w:rPr>
          <w:rFonts w:ascii="Segoe UI" w:hAnsi="Segoe UI" w:cs="Segoe UI"/>
          <w:color w:val="000000"/>
          <w:sz w:val="24"/>
          <w:szCs w:val="24"/>
        </w:rPr>
        <w:t>?</w:t>
      </w:r>
      <w:r w:rsidR="00414D4D">
        <w:t xml:space="preserve"> </w:t>
      </w:r>
      <w:bookmarkStart w:id="1" w:name="_GoBack"/>
      <w:bookmarkEnd w:id="1"/>
    </w:p>
    <w:sectPr w:rsidR="00B85A71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7E175E"/>
    <w:multiLevelType w:val="hybridMultilevel"/>
    <w:tmpl w:val="698825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A7240"/>
    <w:multiLevelType w:val="multilevel"/>
    <w:tmpl w:val="9DAE88B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A71"/>
    <w:rsid w:val="00414D4D"/>
    <w:rsid w:val="00AC4D85"/>
    <w:rsid w:val="00B85A71"/>
    <w:rsid w:val="00B9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584D6"/>
  <w15:docId w15:val="{C1556581-CDA2-4731-A423-5860AD2A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414D4D"/>
    <w:pPr>
      <w:keepNext/>
      <w:keepLines/>
      <w:spacing w:before="480" w:after="120"/>
      <w:outlineLvl w:val="0"/>
    </w:pPr>
    <w:rPr>
      <w:rFonts w:ascii="Segoe UI" w:hAnsi="Segoe UI"/>
      <w:b/>
      <w:sz w:val="24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414D4D"/>
    <w:pPr>
      <w:keepNext/>
      <w:keepLines/>
      <w:spacing w:before="360" w:after="80"/>
      <w:outlineLvl w:val="1"/>
    </w:pPr>
    <w:rPr>
      <w:rFonts w:ascii="Segoe UI" w:hAnsi="Segoe UI"/>
      <w:sz w:val="24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326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8CB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58Jv0nYTxCOd5IL7kFewgBygeg==">AMUW2mVEArWNMKUb/F7UA202IO8k+cZQfvhM2j2+ZRBbwUc0FejHZFXEfG+glVlKaXV7tiSk55Ra4+MjcRsK2rF7zEmpBMSwT9q8DaSeR+iOUe4htTnGpjz8ljSVzqdvzL15i6Hsl6pB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Hurst-Kennedy</dc:creator>
  <cp:lastModifiedBy>Jennell Talley</cp:lastModifiedBy>
  <cp:revision>3</cp:revision>
  <dcterms:created xsi:type="dcterms:W3CDTF">2022-07-14T18:44:00Z</dcterms:created>
  <dcterms:modified xsi:type="dcterms:W3CDTF">2022-07-14T19:15:00Z</dcterms:modified>
</cp:coreProperties>
</file>